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03FC" w:rsidRDefault="007F744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osnovu člana 8 stav 2 tačka 1 alineja 1 Zakona o boravišnoj taksi („Službeni list RCG“, broj 11/04 i 13/04 i „Službeni list CG“, broj 73/10 i 48/15), Turistička organizacija Opštine Tivat objavljuje,</w:t>
      </w:r>
    </w:p>
    <w:p w:rsidR="003003FC" w:rsidRDefault="003003FC">
      <w:pPr>
        <w:ind w:right="-284"/>
        <w:jc w:val="both"/>
        <w:rPr>
          <w:rFonts w:ascii="Calibri" w:eastAsia="Calibri" w:hAnsi="Calibri" w:cs="Calibri"/>
          <w:color w:val="FF0000"/>
        </w:rPr>
      </w:pPr>
    </w:p>
    <w:p w:rsidR="003003FC" w:rsidRDefault="003003FC">
      <w:pPr>
        <w:jc w:val="both"/>
        <w:rPr>
          <w:rFonts w:ascii="Calibri" w:eastAsia="Calibri" w:hAnsi="Calibri" w:cs="Calibri"/>
        </w:rPr>
      </w:pPr>
    </w:p>
    <w:p w:rsidR="003003FC" w:rsidRDefault="003003FC">
      <w:pPr>
        <w:jc w:val="both"/>
        <w:rPr>
          <w:rFonts w:ascii="Calibri" w:eastAsia="Calibri" w:hAnsi="Calibri" w:cs="Calibri"/>
        </w:rPr>
      </w:pPr>
    </w:p>
    <w:p w:rsidR="003003FC" w:rsidRDefault="007F744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JAVNI POZIV</w:t>
      </w:r>
    </w:p>
    <w:p w:rsidR="003003FC" w:rsidRDefault="007F744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 učešće u postupku raspodjele sredstava za </w:t>
      </w:r>
      <w:r>
        <w:rPr>
          <w:rFonts w:ascii="Calibri" w:eastAsia="Calibri" w:hAnsi="Calibri" w:cs="Calibri"/>
          <w:b/>
          <w:color w:val="000000"/>
        </w:rPr>
        <w:t xml:space="preserve">odabir projekata valorizacije kulturne baštine koji se odnose na arheološka istraživanja, konzervatorske i restauratorske radove, rekonstrukciju i promociju kulturnih dobara na teritoriji </w:t>
      </w:r>
      <w:r>
        <w:rPr>
          <w:rFonts w:ascii="Calibri" w:eastAsia="Calibri" w:hAnsi="Calibri" w:cs="Calibri"/>
          <w:b/>
        </w:rPr>
        <w:t>Opštine Tivat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Predmet podrške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Predmet Javnog poziva je dodjela finansijskih sredstava koje će izdvojiti Turistička organizacija Opštine Tivat (dalje: TO Tivat) za pokrivanje dijela troškova, odnosno finansiranje projekata valorizacije kulturne baštine koji se odnose na arheološka istraživanja, konzervatorske i restauratorske radove, rekonstrukciju i promociju kulturnih dobara na teritoriji opštine Tivat (dalje: Javni poziv).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2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Ukupan iznos sredstava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Ukupna opredijeljena sredstva iznose </w:t>
      </w:r>
      <w:r w:rsidRPr="0042662B">
        <w:rPr>
          <w:rFonts w:ascii="Calibri" w:eastAsia="Calibri" w:hAnsi="Calibri" w:cs="Calibri"/>
        </w:rPr>
        <w:t>51,699.00€ (iznos sredstava od boravišne takse za 2022. godinu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shodno članu 8 stav 2 tačka 1 alineja 1 Zakona o boravišnoj taksi).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Sredstva se dodjeljuju na osnovu Javnog poziva i Zahtjeva za za učešće u postupku raspodjele sredstava za odabir projekata valorizacije kulturne baštine koji se odnose na arheološka istraživanja, konzervatorske i restauratorske radove, rekonstrukciju i promociju kulturnih dobara na teritoriji Opštine Tivat (dalje: Zahtjev) i druge prateće dokumentacije shodno članu 9. ovog Javnog poziva.  </w:t>
      </w:r>
    </w:p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3</w:t>
      </w:r>
    </w:p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Ciljevi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Dodijeljena sredstva namijenjena su projektima koje su nadležna stručna i pravna tijela u skladu sa Zakonom o zaštiti kulturnih dobara odobrila kao projekte valorizacije, rekonstrukcije, konzervacije i restauracije te projekte istraživanja, prezentacije i promocije kulturnih dobara na području opštine Tivat.</w:t>
      </w:r>
    </w:p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Projekti treba da doprinesu jačanju nedostajućih istraživanja kako materijalne tako nematerijalne baštine Tivta.</w:t>
      </w:r>
    </w:p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Cilj je TO Tivat da radi na razvoju bogate i raznovrsne kulturno-turističke ponude, s čime su u skladu podrška istraživanju, zaštiti, pre</w:t>
      </w:r>
      <w:r>
        <w:rPr>
          <w:rFonts w:ascii="Calibri" w:eastAsia="Calibri" w:hAnsi="Calibri" w:cs="Calibri"/>
          <w:color w:val="000000"/>
        </w:rPr>
        <w:t xml:space="preserve">zentaciji tivatske baštine i </w:t>
      </w:r>
      <w:r>
        <w:rPr>
          <w:rFonts w:ascii="Calibri" w:eastAsia="Calibri" w:hAnsi="Calibri" w:cs="Calibri"/>
        </w:rPr>
        <w:t>promociji kulturnih dobara na području opštine, odnosno ciljevi Javnog poziva.</w:t>
      </w:r>
    </w:p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Podršku mogu obezbijediti projekti koji ispunjavaju ciljeve:</w:t>
      </w:r>
    </w:p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Istraživanja, zaštite i mogućnosti kvalitetne prezentacije kulturne baštine na teritoriji opštine Tivat.</w:t>
      </w: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Obogaćuju kulturnu ponudu Opštine, odnosno promovišu prepoznata i potencijalna kulturna dobra na njenoj teritoriji.</w:t>
      </w: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Unapređuju kulturni turizam, odnosno obogaćuju turistički proizvod Tivta.</w:t>
      </w: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Doprinose imidžu Tivta kao destinaciji prepoznatljivog, raznovrsnog i bogatog kulturno-istorijskog nasljeđa.</w:t>
      </w: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Razvijaju sadržaj koji može produžiti trajanje turističke sezone.</w:t>
      </w: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Nude programe obuke turističkih radnika u oblasti poznavanja kulturnih dobara na području opštine Tivat.</w:t>
      </w:r>
    </w:p>
    <w:p w:rsidR="003003FC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Nude planove za ture i obuku vodiča za teritoriju opštine Tivat koje osvjetljuju manje poznate segmenate kulturne baštine Tivta, odnosno tivatskog kulturnog pejzaža.</w:t>
      </w:r>
    </w:p>
    <w:p w:rsidR="003003FC" w:rsidRPr="0042662B" w:rsidRDefault="007F74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Podržavaju obnovu starih zanata koji doprinose razvoju ruralnog i drugih vidova turizma.</w:t>
      </w:r>
    </w:p>
    <w:p w:rsidR="003003FC" w:rsidRDefault="003003FC">
      <w:pPr>
        <w:ind w:left="1080"/>
        <w:jc w:val="both"/>
        <w:rPr>
          <w:rFonts w:ascii="Calibri" w:eastAsia="Calibri" w:hAnsi="Calibri" w:cs="Calibri"/>
        </w:rPr>
      </w:pPr>
    </w:p>
    <w:p w:rsidR="003003FC" w:rsidRDefault="003003FC">
      <w:pPr>
        <w:jc w:val="both"/>
        <w:rPr>
          <w:rFonts w:ascii="Calibri" w:eastAsia="Calibri" w:hAnsi="Calibri" w:cs="Calibri"/>
        </w:rPr>
      </w:pP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Budući da je područje opštine Tivat kulturno-istorijski neodvojivo od svog okruženja, biće podržani i projekti za koje je opravdano da uključe i teritoriju susjednih opština, odnosno, za koje može biti važan takav kontekst, dok implementacija projekta mora biti vezana uz opštinu Tivat.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4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Korisnici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widowControl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Pravo podnošenja zahtjeva po Javnom pozivu imaju: </w:t>
      </w:r>
    </w:p>
    <w:p w:rsidR="003003FC" w:rsidRPr="0042662B" w:rsidRDefault="007F744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 xml:space="preserve">javne ustanove </w:t>
      </w:r>
      <w:r w:rsidRPr="0042662B">
        <w:rPr>
          <w:rFonts w:ascii="Calibri" w:eastAsia="Calibri" w:hAnsi="Calibri" w:cs="Calibri"/>
          <w:sz w:val="23"/>
          <w:szCs w:val="23"/>
        </w:rPr>
        <w:t>za zaštitu kulturnih dobara koju je osnovala država ili opština za obavljanje konzervatorske, muzejske, bibliotečke, arhivske ili kinotečke djelatnosti;</w:t>
      </w:r>
    </w:p>
    <w:p w:rsidR="003003FC" w:rsidRDefault="007F744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nevladine organizacije, druge asocijacije i udruženja; </w:t>
      </w:r>
    </w:p>
    <w:p w:rsidR="003003FC" w:rsidRDefault="007F744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/>
        <w:jc w:val="both"/>
        <w:rPr>
          <w:rFonts w:ascii="Calibri" w:eastAsia="Calibri" w:hAnsi="Calibri" w:cs="Calibri"/>
          <w:color w:val="FF0000"/>
        </w:rPr>
      </w:pPr>
      <w:r w:rsidRPr="0042662B">
        <w:rPr>
          <w:rFonts w:ascii="Calibri" w:eastAsia="Calibri" w:hAnsi="Calibri" w:cs="Calibri"/>
        </w:rPr>
        <w:t>pravna i fizička lica shodno Zakonu o zaštiti kulturnih dobara.</w:t>
      </w:r>
    </w:p>
    <w:p w:rsidR="003003FC" w:rsidRDefault="003003FC">
      <w:pPr>
        <w:widowControl/>
        <w:spacing w:after="68"/>
        <w:ind w:left="36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Podnosilac zahtjeva mora biti registrovan u Crnoj Gori. </w:t>
      </w:r>
      <w:r>
        <w:rPr>
          <w:rFonts w:ascii="Calibri" w:eastAsia="Calibri" w:hAnsi="Calibri" w:cs="Calibri"/>
        </w:rPr>
        <w:t>Sredstva za podršku realizaciji projekta se mogu dodijeliti i aplikantima sa sjedištem izvan tivatske opštine, samo u slučaju ako je implementacija projekta vezana za tivatsku opštinu.</w:t>
      </w: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Podnosilac zahtjeva može aplicirati samo sa jednim projektom. </w:t>
      </w: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Broj projekata, kao i iznosi odobrene podrške, zavise od raspoloživog budžeta kao i od broja i kvaliteta pristiglih prijava. </w:t>
      </w:r>
    </w:p>
    <w:p w:rsidR="003003FC" w:rsidRPr="0042662B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Na Javni poziv ne mogu se prijaviti subjekti koji još uvijek nijesu realizovali projekte kojima je odobrena porška u okviru ranijih Javnih poziva.</w:t>
      </w:r>
    </w:p>
    <w:p w:rsidR="003003FC" w:rsidRDefault="003003FC">
      <w:pPr>
        <w:widowControl/>
        <w:ind w:left="720"/>
        <w:jc w:val="both"/>
        <w:rPr>
          <w:rFonts w:ascii="Calibri" w:eastAsia="Calibri" w:hAnsi="Calibri" w:cs="Calibri"/>
        </w:rPr>
      </w:pP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5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Sredstva se mogu koristiti za: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finansiranje projekata koji ispunjavaju ciljeve navedene u članu 3</w:t>
      </w:r>
    </w:p>
    <w:p w:rsidR="003003FC" w:rsidRDefault="007F74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izradu promotivnih brošura ili štampanog materijala koji doprinosi realizaciji projekta</w:t>
      </w:r>
    </w:p>
    <w:p w:rsidR="003003FC" w:rsidRDefault="007F74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nabavku radnog/potrošnog materijala vezanog za realizaciju projekta</w:t>
      </w:r>
    </w:p>
    <w:p w:rsidR="003003FC" w:rsidRDefault="007F74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izradu digitalnih alata ili platormi potrebnih za realizaciju projekta </w:t>
      </w:r>
    </w:p>
    <w:p w:rsidR="003003FC" w:rsidRDefault="007F74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druge potrebe u svrhu realizacije projekta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6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Sredstva se ne mogu koristiti za: </w:t>
      </w:r>
    </w:p>
    <w:p w:rsidR="003003FC" w:rsidRDefault="007F74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kupovinu nekretnina (objekata i zemljišta), te prevoznih sredstava, </w:t>
      </w:r>
    </w:p>
    <w:p w:rsidR="003003FC" w:rsidRDefault="007F74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troškove redovnog poslovanja realizatora projekta (troškove prevoza i putovanja zaposlenih, studijska putovanja, za pokriće gubitaka, poreze i doprinose, kamate na kredite, carinske i uvozne takse ili bilo koje druge naknade), </w:t>
      </w:r>
    </w:p>
    <w:p w:rsidR="003003FC" w:rsidRDefault="007F74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izradu promotivnih i informativnih materijala nevezanih uz projekat (Internet stranice, prospekti, karte, CD, DVD, filmovi i dr.), </w:t>
      </w:r>
    </w:p>
    <w:p w:rsidR="003003FC" w:rsidRDefault="007F74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sve druge troškove koji nisu vezani za realizaciju projekta. 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7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Honorari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 w:right="347"/>
        <w:rPr>
          <w:rFonts w:ascii="Calibri" w:eastAsia="Calibri" w:hAnsi="Calibri" w:cs="Calibri"/>
          <w:b/>
          <w:color w:val="000000"/>
        </w:rPr>
      </w:pPr>
    </w:p>
    <w:p w:rsidR="003003FC" w:rsidRPr="0042662B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Dodijeljena sredstva mogu pokrivati honorare u iznosu od maksimalno 30% redovnih prihoda stručnih lica-izvođača projekta, a u slučaju da za sredstva</w:t>
      </w:r>
      <w:r>
        <w:rPr>
          <w:rFonts w:ascii="Calibri" w:eastAsia="Calibri" w:hAnsi="Calibri" w:cs="Calibri"/>
          <w:color w:val="8E7CC3"/>
          <w:highlight w:val="white"/>
        </w:rPr>
        <w:t xml:space="preserve"> </w:t>
      </w:r>
      <w:r w:rsidRPr="0042662B">
        <w:rPr>
          <w:rFonts w:ascii="Calibri" w:eastAsia="Calibri" w:hAnsi="Calibri" w:cs="Calibri"/>
          <w:highlight w:val="white"/>
        </w:rPr>
        <w:t>aplicira javna ustanova čiji zaposlenici već primaju platu za zadatke definisane projektom, isti ne mogu aplicirati za honorare.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 w:right="347"/>
        <w:rPr>
          <w:rFonts w:ascii="Calibri" w:eastAsia="Calibri" w:hAnsi="Calibri" w:cs="Calibri"/>
          <w:color w:val="FF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Dodijeljena sredstva mogu pokriti honorare u iznosu od maksimalno 30% redovnih primanja lica čiji je rad vezan uz organizacije definisane Čl. 4, stav b) ovoga konkursa.</w:t>
      </w:r>
      <w:r>
        <w:rPr>
          <w:rFonts w:ascii="Calibri" w:eastAsia="Calibri" w:hAnsi="Calibri" w:cs="Calibri"/>
          <w:color w:val="000000"/>
        </w:rPr>
        <w:br/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Komisija zadržava pravo na izuzetke, u posebnim slučajevima (saradnja sa nezaposlenim licima, saradnja s licima drugih organizacija i ustanova čiji rad na </w:t>
      </w:r>
      <w:r>
        <w:rPr>
          <w:rFonts w:ascii="Calibri" w:eastAsia="Calibri" w:hAnsi="Calibri" w:cs="Calibri"/>
          <w:color w:val="000000"/>
        </w:rPr>
        <w:lastRenderedPageBreak/>
        <w:t xml:space="preserve">projektu nije vezan uz redovno zaposlenje, lica koja </w:t>
      </w:r>
      <w:r>
        <w:rPr>
          <w:rFonts w:ascii="Calibri" w:eastAsia="Calibri" w:hAnsi="Calibri" w:cs="Calibri"/>
          <w:i/>
          <w:color w:val="000000"/>
        </w:rPr>
        <w:t>ne</w:t>
      </w:r>
      <w:r>
        <w:rPr>
          <w:rFonts w:ascii="Calibri" w:eastAsia="Calibri" w:hAnsi="Calibri" w:cs="Calibri"/>
          <w:color w:val="000000"/>
        </w:rPr>
        <w:t xml:space="preserve"> primaju platu u okviru udruženja koje aplicira za projekat i slično). 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 slučaju izuzetaka, može biti zatražena dodatna dokumentacija kojom se dokazuje opravdanost takvog slučaja.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 w:right="347"/>
        <w:rPr>
          <w:rFonts w:ascii="Calibri" w:eastAsia="Calibri" w:hAnsi="Calibri" w:cs="Calibri"/>
          <w:color w:val="000000"/>
        </w:rPr>
      </w:pP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 w:right="347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8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Iznos podrške i prihvatljivost troškova </w:t>
      </w: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Najveći iznos sredstava koji se može odobriti je </w:t>
      </w:r>
      <w:r w:rsidRPr="00D66156">
        <w:rPr>
          <w:rFonts w:ascii="Calibri" w:eastAsia="Calibri" w:hAnsi="Calibri" w:cs="Calibri"/>
        </w:rPr>
        <w:t>do 85% opravdanih/prihvatljivih troškova, dok je maksimalan iznos podrške 15.000,00 €</w:t>
      </w:r>
      <w:r>
        <w:rPr>
          <w:rFonts w:ascii="Calibri" w:eastAsia="Calibri" w:hAnsi="Calibri" w:cs="Calibri"/>
          <w:color w:val="000000"/>
        </w:rPr>
        <w:t>. Predlog Odluke o iznosu podrške za svaki pojedinačan projekat donosi Komisija za odabir projekata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</w:rPr>
        <w:t>valorizacije kulturne baštine, koji se odnose na arheološka istraživanja, konzervatorske i restauratorske radove, rekonstrukciju i promociju kulturnih dobara (dalje: Komisija), a Odluku donosi direktor TO Tivat.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9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Potrebna dokumentacija: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opunjen </w:t>
      </w:r>
      <w:r>
        <w:rPr>
          <w:rFonts w:ascii="Calibri" w:eastAsia="Calibri" w:hAnsi="Calibri" w:cs="Calibri"/>
          <w:b/>
          <w:color w:val="000000"/>
        </w:rPr>
        <w:t>Obrazac Zahtjev 2022.</w:t>
      </w:r>
      <w:r>
        <w:rPr>
          <w:rFonts w:ascii="Calibri" w:eastAsia="Calibri" w:hAnsi="Calibri" w:cs="Calibri"/>
          <w:color w:val="000000"/>
        </w:rPr>
        <w:t>_Prilog I (naziv projekta, osnovni podaci o podnosiocu projekta, podaci o projektu, potrebna sredstava za realizaciju projekta);</w:t>
      </w:r>
    </w:p>
    <w:p w:rsidR="003003FC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popunjeni </w:t>
      </w:r>
      <w:r>
        <w:rPr>
          <w:rFonts w:ascii="Calibri" w:eastAsia="Calibri" w:hAnsi="Calibri" w:cs="Calibri"/>
          <w:b/>
          <w:color w:val="000000"/>
        </w:rPr>
        <w:t>Obrazac budžet 2022._</w:t>
      </w:r>
      <w:r>
        <w:rPr>
          <w:rFonts w:ascii="Calibri" w:eastAsia="Calibri" w:hAnsi="Calibri" w:cs="Calibri"/>
          <w:color w:val="000000"/>
        </w:rPr>
        <w:t>Prilog II (podaci koji se odnose na planirane prihode i rashode po stavkama);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 xml:space="preserve">Ovjerena fotokopija Statuta javne ustanove i/ili pravnog lica; 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Biografija podnosioca prijave, kao i biografija članova projektnog tima;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  <w:r w:rsidRPr="0042662B">
        <w:rPr>
          <w:rFonts w:ascii="Calibri" w:eastAsia="Calibri" w:hAnsi="Calibri" w:cs="Calibri"/>
        </w:rPr>
        <w:t>Ovjerena fotokopija dokaza o registraciji (pravnom statusu podnosioca zahtjeva);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Korisnici shodno Čl. 4 Stav c) ovjerena fotokopija dokaza da je lice vlasnik, držalac ili staralac kulturnog dobra.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Potvrdu nadležne Poreske uprave o nepostojanju duga organizatora prema državi (ne stariju od 30 dana od dana slanja Zahtjeva);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Godišnji Finansijski izvještaj, bilansi stanja i uspjeha ovjeren od strane knjigovodtsvene-računovodstvene agencije;</w:t>
      </w:r>
    </w:p>
    <w:p w:rsidR="003003FC" w:rsidRPr="0042662B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42662B">
        <w:rPr>
          <w:rFonts w:ascii="Arial" w:eastAsia="Arial" w:hAnsi="Arial" w:cs="Arial"/>
          <w:sz w:val="22"/>
          <w:szCs w:val="22"/>
          <w:highlight w:val="white"/>
        </w:rPr>
        <w:t>Spisak prethodno realizovanih projekata podnosioca zahtjeva odnosno članova projektnog tima u okviru Javnih poziva za učešće u postupku raspodjele sredstava za odabir projekata valorizacije kulturne baštine koji se odnose na arheološka istraživanja, konzervatorske i restauratorske radove, rekonstrukciju i promociju kulturnih dobara na teritoriji Opštine Tivat.</w:t>
      </w:r>
    </w:p>
    <w:p w:rsidR="003003FC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42662B">
        <w:rPr>
          <w:rFonts w:ascii="Calibri" w:eastAsia="Calibri" w:hAnsi="Calibri" w:cs="Calibri"/>
        </w:rPr>
        <w:t xml:space="preserve">Ovjerena izjava podnosioca zahtjeva </w:t>
      </w:r>
      <w:r>
        <w:rPr>
          <w:rFonts w:ascii="Calibri" w:eastAsia="Calibri" w:hAnsi="Calibri" w:cs="Calibri"/>
          <w:color w:val="000000"/>
        </w:rPr>
        <w:t>da nema d</w:t>
      </w:r>
      <w:r>
        <w:rPr>
          <w:rFonts w:ascii="Calibri" w:eastAsia="Calibri" w:hAnsi="Calibri" w:cs="Calibri"/>
        </w:rPr>
        <w:t>vostrukog</w:t>
      </w:r>
      <w:r>
        <w:rPr>
          <w:rFonts w:ascii="Calibri" w:eastAsia="Calibri" w:hAnsi="Calibri" w:cs="Calibri"/>
          <w:color w:val="000000"/>
        </w:rPr>
        <w:t xml:space="preserve"> finansiranja u cjelokupnom finansijskom iznosu, odnosno da se isti projekat već ne finansira u potpunosti iz sredstava budžeta Crne Gore, opština i/ili drugih subjekata;</w:t>
      </w:r>
    </w:p>
    <w:p w:rsidR="003003FC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Licence, ukoliko se aplikant javlja za projekte koji uključuju aktivnosti za koje je to zakonom predviđeno;</w:t>
      </w:r>
    </w:p>
    <w:p w:rsidR="003003FC" w:rsidRDefault="007F744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Odobreni konzervatorski projekat za konzervatorski i restauratorske radove, valorizaciju i rekonstrukciju kulturnih dobara. 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widowControl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Komisija zadržava pravo od podnosioca zahtjeva da zatraži dodatna pojašnjenja i dokumentaciju.</w:t>
      </w:r>
    </w:p>
    <w:p w:rsidR="003003FC" w:rsidRDefault="003003FC">
      <w:pPr>
        <w:widowControl/>
        <w:ind w:firstLine="720"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10</w:t>
      </w:r>
    </w:p>
    <w:p w:rsidR="003003FC" w:rsidRDefault="003003FC">
      <w:pPr>
        <w:jc w:val="both"/>
        <w:rPr>
          <w:rFonts w:ascii="Calibri" w:eastAsia="Calibri" w:hAnsi="Calibri" w:cs="Calibri"/>
          <w:b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Kriterijumi za ocjenu Zahtjeva</w:t>
      </w: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Selekcija i ocjena Zahtjeva za dodjelu sredstava za realizaciju projekta vrši se prema sljedećim kriterijumima:</w:t>
      </w:r>
    </w:p>
    <w:p w:rsidR="003003FC" w:rsidRDefault="003003FC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89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5188"/>
        <w:gridCol w:w="2997"/>
      </w:tblGrid>
      <w:tr w:rsidR="003003FC">
        <w:tc>
          <w:tcPr>
            <w:tcW w:w="805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5188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Kriterijumi </w:t>
            </w:r>
          </w:p>
        </w:tc>
        <w:tc>
          <w:tcPr>
            <w:tcW w:w="2997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  <w:r>
              <w:rPr>
                <w:sz w:val="24"/>
                <w:szCs w:val="24"/>
              </w:rPr>
              <w:br/>
              <w:t xml:space="preserve">Max 100 bodova </w:t>
            </w:r>
          </w:p>
        </w:tc>
      </w:tr>
      <w:tr w:rsidR="003003FC">
        <w:tc>
          <w:tcPr>
            <w:tcW w:w="805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88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Značaj projekta za ostvarivanje ciljeva navedenih u članu 3.</w:t>
            </w:r>
          </w:p>
        </w:tc>
        <w:tc>
          <w:tcPr>
            <w:tcW w:w="2997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60</w:t>
            </w:r>
          </w:p>
        </w:tc>
      </w:tr>
      <w:tr w:rsidR="003003FC">
        <w:tc>
          <w:tcPr>
            <w:tcW w:w="805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88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Biografije korisnika - realizovani projekti podnosioca zahtjeva odnosno projektnog tima iz oblasti koja je predmet ovog Javnog poziva </w:t>
            </w:r>
          </w:p>
        </w:tc>
        <w:tc>
          <w:tcPr>
            <w:tcW w:w="2997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20</w:t>
            </w:r>
          </w:p>
        </w:tc>
      </w:tr>
      <w:tr w:rsidR="003003FC">
        <w:tc>
          <w:tcPr>
            <w:tcW w:w="805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88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Izvodljivost - Usklađenost projektnog dokumenta sa dinamičkim planom i budžetom i metodologija monitoringa projekta</w:t>
            </w:r>
          </w:p>
        </w:tc>
        <w:tc>
          <w:tcPr>
            <w:tcW w:w="2997" w:type="dxa"/>
          </w:tcPr>
          <w:p w:rsidR="003003FC" w:rsidRDefault="007F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20</w:t>
            </w:r>
          </w:p>
        </w:tc>
      </w:tr>
    </w:tbl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rPr>
          <w:rFonts w:ascii="Calibri" w:eastAsia="Calibri" w:hAnsi="Calibri" w:cs="Calibri"/>
          <w:b/>
          <w:color w:val="000000"/>
        </w:rPr>
      </w:pP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11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Objava Javnog poziva </w:t>
      </w: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Javni poziv objavljuje se na Internet stranici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www.tivat.travel</w:t>
        </w:r>
      </w:hyperlink>
      <w:r>
        <w:rPr>
          <w:rFonts w:ascii="Calibri" w:eastAsia="Calibri" w:hAnsi="Calibri" w:cs="Calibri"/>
        </w:rPr>
        <w:t>. Javni poziv je otvoren 30 dana od dana objavljivanja.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12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Zahtjevi koji se neće razmatrati: </w:t>
      </w:r>
    </w:p>
    <w:p w:rsidR="003003FC" w:rsidRDefault="007F744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zahtjevi čija dokumentacija nije kompletna, </w:t>
      </w:r>
    </w:p>
    <w:p w:rsidR="003003FC" w:rsidRDefault="007F744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zahtjevi sa nepotpuno ispunjenim Zahtjevom 2022,</w:t>
      </w:r>
    </w:p>
    <w:p w:rsidR="003003FC" w:rsidRDefault="007F744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zahtjevi koje dostave subjekti koji ne pripadaju definisanim kategorijama,</w:t>
      </w:r>
    </w:p>
    <w:p w:rsidR="003003FC" w:rsidRDefault="007F744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zahtjevi koje podnesu subjekti koji su prethodnih godina dobili sredstva od TOT, a nijesu izvršili ugovorne obaveze ili su nenamjenski utrošili dobijena sredstva,</w:t>
      </w:r>
    </w:p>
    <w:p w:rsidR="003003FC" w:rsidRDefault="007F744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Zahtjevi koji se odnose na projekte koji nijesu predmet ovog Poziva.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spacing w:after="71"/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13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Način podnošenja zahtjeva i dokumentacije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Cjelokupna dokumentacija iz člana 9 ovog Javnog poziva podnosi se Turističkoj organizaciji opštine Tivat, i to u roku od 30 dana od dana objave Javnog poziva na Internet stranici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www.tivat.travel</w:t>
        </w:r>
      </w:hyperlink>
      <w:r>
        <w:rPr>
          <w:rFonts w:ascii="Calibri" w:eastAsia="Calibri" w:hAnsi="Calibri" w:cs="Calibri"/>
          <w:color w:val="000000"/>
        </w:rPr>
        <w:t>.</w:t>
      </w: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Zahtjev sa pratećom dokumentacijom se dostavlja na adresu: Turistička organizacija Opštine Tivat, ul. Palih boraca 19, 85320 Tivat, na arhivi sa oznakom: „Zahtjeva za za učešće u postupku raspodjele sredstava za odabir projekata valorizacije kulturne baštine koji se odnose na arheološka istraživanja, konzervatorske i restauratorske radove, rekonstrukciju i promociju kulturnih dobara na teritoriji Opštine Tivat“.</w:t>
      </w: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Nakon završenog javnog poziva dokumentacija se ne vraća.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14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47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Postupak dodjele sredstava</w:t>
      </w: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Nakon završenog Javnog konkursa Komisija će razmotriti pristigle zahtjeve. Komisija će, u skladu sa Poslovnikom, pružiti savjetodavnu i stručnu podršku u roku trajanja Konkursa i donositi odluke u skladu s njime, uključujući eventualnu Odluku o produženom roku prijave.</w:t>
      </w:r>
    </w:p>
    <w:p w:rsidR="003003FC" w:rsidRDefault="003003F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C00000"/>
        </w:rPr>
      </w:pP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3003FC" w:rsidRDefault="007F744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Popis projekata sa iznosom dodijeljenih sredstava biće objavljen na web stranici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www.tivat.travel</w:t>
        </w:r>
      </w:hyperlink>
      <w:r>
        <w:rPr>
          <w:rFonts w:ascii="Calibri" w:eastAsia="Calibri" w:hAnsi="Calibri" w:cs="Calibri"/>
          <w:color w:val="000000"/>
        </w:rPr>
        <w:t xml:space="preserve"> i to 21 dan od dana završetka Konkursa, odnosno produženog roka za prijavu, tj. dopunu dokumentacije. 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15</w:t>
      </w:r>
    </w:p>
    <w:p w:rsidR="003003FC" w:rsidRDefault="003003FC">
      <w:pPr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Rok za potpisivanje ugovora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 će sa Korisnikom potpisati ugovor nakon donošenja Odluke o dodjeli sredstava. Ugovorom se bliže uređuju međusobna prava i obaveze između TO Tivat i Korisnika: način korištenja podrške, način praćenja realizacije projekta, isplata podrške, nadzor namjenskog korištenja podrške i druga pitanja vezana za realizaciju projekta. Podnosilac projekta je isključivo odgovoran za izvršenje cjelokupnog projekta kao i prema trećim stranama, uključujući odgovornost za nastale štete ili povrede bilo koje vrste tokom sprovođenja ili usljed posljedica realizacije projekta.</w:t>
      </w:r>
    </w:p>
    <w:p w:rsidR="003003FC" w:rsidRDefault="003003FC">
      <w:pPr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Član 16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 w:firstLine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Način isplate podrške</w:t>
      </w: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Odobrena sredstva podrške </w:t>
      </w:r>
      <w:r>
        <w:rPr>
          <w:rFonts w:ascii="Calibri" w:eastAsia="Calibri" w:hAnsi="Calibri" w:cs="Calibri"/>
          <w:color w:val="000000"/>
        </w:rPr>
        <w:t xml:space="preserve">u iznosu od  </w:t>
      </w:r>
      <w:r>
        <w:rPr>
          <w:rFonts w:ascii="Calibri" w:eastAsia="Calibri" w:hAnsi="Calibri" w:cs="Calibri"/>
          <w:b/>
          <w:color w:val="000000"/>
        </w:rPr>
        <w:t>70% sredstava</w:t>
      </w:r>
      <w:r>
        <w:rPr>
          <w:rFonts w:ascii="Calibri" w:eastAsia="Calibri" w:hAnsi="Calibri" w:cs="Calibri"/>
          <w:color w:val="000000"/>
        </w:rPr>
        <w:t xml:space="preserve"> mogu biti uplaćena nakon potpisivanja Ugovora, do jedan mjesec prije početka, a ostatak od </w:t>
      </w:r>
      <w:r>
        <w:rPr>
          <w:rFonts w:ascii="Calibri" w:eastAsia="Calibri" w:hAnsi="Calibri" w:cs="Calibri"/>
          <w:b/>
          <w:color w:val="000000"/>
        </w:rPr>
        <w:t>30%</w:t>
      </w:r>
      <w:r>
        <w:rPr>
          <w:rFonts w:ascii="Calibri" w:eastAsia="Calibri" w:hAnsi="Calibri" w:cs="Calibri"/>
          <w:color w:val="000000"/>
        </w:rPr>
        <w:t xml:space="preserve"> nakon realizacije projekta i po prijemu potrebne vjerodostojne dokumentacije </w:t>
      </w:r>
      <w:r>
        <w:rPr>
          <w:rFonts w:ascii="Calibri" w:eastAsia="Calibri" w:hAnsi="Calibri" w:cs="Calibri"/>
        </w:rPr>
        <w:t xml:space="preserve">(izvještaj o realizaciji projekta, finansijskog izvještaja i dokaza o namjenskom trošenju odobrenih sredstava, kao i dokaza o trošenju preostalih sredstava koje je obezbijedio korisnik i /ili drugi donator, utrošenim sredstvima podrške po vrstama, foto i/ili druga dokumentacija kojom se dokazuje realizacija projekta, računi izvođača/dobavljača i dokazi/dokumenti kojima se dokazuje realizacija projekta). </w:t>
      </w: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Rok za dostavu vjerodostojne dokumentacije (projekat i ostali dokazi), a za isplatu odobrenih sredstava je 30 dana po završetku projekta. Naručilac zadržava pravo da prekine finansiranje na osnovu negativnog mišljenja Komisije. </w:t>
      </w:r>
    </w:p>
    <w:p w:rsidR="003003FC" w:rsidRDefault="003003FC">
      <w:pPr>
        <w:ind w:left="720"/>
        <w:jc w:val="both"/>
        <w:rPr>
          <w:rFonts w:ascii="Calibri" w:eastAsia="Calibri" w:hAnsi="Calibri" w:cs="Calibri"/>
          <w:color w:val="FF0000"/>
        </w:rPr>
      </w:pP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347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17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Nadzor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Komisija imenovana od strane Skupštine Opštine Tivat obavlja nadzor nad namjenskim korišćenjem odobrenih sredstava putem pisanog izvještaja sa pratećom dokumentacijom (dokazima o korišćenju sredstava) koje korisnik sredstava u ugovorenom roku dostavlja TO Tivat. 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 potrebi, obavlja se i dodatni nadzor uvidom u dokumentaciju kod korisnika sredstava. 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</w:rPr>
        <w:t xml:space="preserve">U slučaju utvrđivanja objektivnih okolnosti koje su uticale na nemogućnost ispunjenja obaveza koje su utvrđene Ugovorom, korisnik sredstava je dužan odmah o tome obavijestiti TO Tivat pisanim putem. </w:t>
      </w: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 slučaju utvrđivanja nepravilnosti u korišćenju odobrenih sredstava, direktor Stručne službe TO Tivat donijeće Odluku o povratu sredstava, a korisnik je dužan vratiti ista u roku od 15 dana od prijema odluke. </w:t>
      </w: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right="34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Član 18</w:t>
      </w:r>
    </w:p>
    <w:p w:rsidR="003003FC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Default="007F74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Obaveze korisnika su da: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Potpiše Ugovor 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Sredstva iskoristi namjenski 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realizaciji projekta koristi logo TO Tivat i ističe podršku TO Tivat u realizaciji projekta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Turističkoj organizaciji Tivat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 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Dostavi Turističkoj organizaciji Tivat izvještaj o realizaciji projekta (ostvareni rezultati, press clipping, fotografije, ciljevi  i sl.) 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zahtjev TO Tivat pruži na uvid i dodatnu naknadno traženu dokumentaciju </w:t>
      </w:r>
    </w:p>
    <w:p w:rsidR="003003FC" w:rsidRDefault="007F7441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Realizuje i eventualne druge obaveze definisane ugovorom.  </w:t>
      </w:r>
    </w:p>
    <w:p w:rsidR="003003FC" w:rsidRPr="0042662B" w:rsidRDefault="007F7441">
      <w:pPr>
        <w:widowControl/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Na donesene odluke na osnovu Javnog poziva podnosilac ima pravo za podnošenje prigovora Komisiji za odabir projekata valorizacije kulturne baštine koji se odnose na arheološka istraživanja, konzervatorske i restauratorske radove, rekonstrukciju i promociju kulturnih dobara u roku od 7 dana od dana donošenja Odluke.</w:t>
      </w:r>
    </w:p>
    <w:p w:rsidR="003003FC" w:rsidRPr="0042662B" w:rsidRDefault="007F7441">
      <w:pPr>
        <w:widowControl/>
        <w:jc w:val="both"/>
        <w:rPr>
          <w:rFonts w:ascii="Calibri" w:eastAsia="Calibri" w:hAnsi="Calibri" w:cs="Calibri"/>
        </w:rPr>
      </w:pPr>
      <w:r w:rsidRPr="0042662B">
        <w:rPr>
          <w:rFonts w:ascii="Calibri" w:eastAsia="Calibri" w:hAnsi="Calibri" w:cs="Calibri"/>
        </w:rPr>
        <w:t>Odluka Komisije po prigovoru je konačna.</w:t>
      </w:r>
    </w:p>
    <w:p w:rsidR="003003FC" w:rsidRPr="0042662B" w:rsidRDefault="003003FC">
      <w:pPr>
        <w:jc w:val="both"/>
        <w:rPr>
          <w:rFonts w:ascii="Calibri" w:eastAsia="Calibri" w:hAnsi="Calibri" w:cs="Calibri"/>
        </w:rPr>
      </w:pPr>
    </w:p>
    <w:p w:rsidR="003003FC" w:rsidRPr="0042662B" w:rsidRDefault="003003FC">
      <w:pPr>
        <w:jc w:val="both"/>
        <w:rPr>
          <w:rFonts w:ascii="Calibri" w:eastAsia="Calibri" w:hAnsi="Calibri" w:cs="Calibri"/>
        </w:rPr>
      </w:pPr>
    </w:p>
    <w:p w:rsidR="003003FC" w:rsidRPr="0042662B" w:rsidRDefault="007F74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</w:rPr>
      </w:pPr>
      <w:r w:rsidRPr="0042662B">
        <w:rPr>
          <w:rFonts w:ascii="Calibri" w:eastAsia="Calibri" w:hAnsi="Calibri" w:cs="Calibri"/>
          <w:b/>
        </w:rPr>
        <w:t>Rok za podnošenje prijava/zahtjeva je 30 dana od dana objave Javnog poziva.</w:t>
      </w:r>
    </w:p>
    <w:p w:rsidR="003003FC" w:rsidRPr="0042662B" w:rsidRDefault="007F74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</w:rPr>
      </w:pPr>
      <w:r w:rsidRPr="0042662B">
        <w:rPr>
          <w:rFonts w:ascii="Calibri" w:eastAsia="Calibri" w:hAnsi="Calibri" w:cs="Calibri"/>
          <w:b/>
        </w:rPr>
        <w:t xml:space="preserve">Rok za realizaciju projekta 1. maj 2024. godine. Rok za podnošenje dokumentacije po završenom projektu 20.maj 2024.godine. </w:t>
      </w:r>
    </w:p>
    <w:p w:rsidR="003003FC" w:rsidRPr="0042662B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Pr="0042662B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Pr="0042662B" w:rsidRDefault="003003FC">
      <w:pPr>
        <w:widowControl/>
        <w:jc w:val="both"/>
        <w:rPr>
          <w:rFonts w:ascii="Calibri" w:eastAsia="Calibri" w:hAnsi="Calibri" w:cs="Calibri"/>
        </w:rPr>
      </w:pPr>
    </w:p>
    <w:p w:rsidR="003003FC" w:rsidRPr="0042662B" w:rsidRDefault="007F7441">
      <w:pPr>
        <w:ind w:left="2124" w:firstLine="707"/>
        <w:jc w:val="right"/>
        <w:rPr>
          <w:rFonts w:ascii="Calibri" w:eastAsia="Calibri" w:hAnsi="Calibri" w:cs="Calibri"/>
          <w:b/>
        </w:rPr>
      </w:pPr>
      <w:r w:rsidRPr="0042662B">
        <w:rPr>
          <w:rFonts w:ascii="Calibri" w:eastAsia="Calibri" w:hAnsi="Calibri" w:cs="Calibri"/>
          <w:b/>
        </w:rPr>
        <w:t xml:space="preserve">                              Prilog 1_Zahtjev 2022.</w:t>
      </w:r>
    </w:p>
    <w:p w:rsidR="003003FC" w:rsidRPr="0042662B" w:rsidRDefault="003003FC">
      <w:pPr>
        <w:ind w:left="1416" w:firstLine="707"/>
        <w:jc w:val="center"/>
        <w:rPr>
          <w:rFonts w:ascii="Calibri" w:eastAsia="Calibri" w:hAnsi="Calibri" w:cs="Calibri"/>
          <w:b/>
        </w:rPr>
      </w:pPr>
    </w:p>
    <w:p w:rsidR="003003FC" w:rsidRDefault="003003FC">
      <w:pPr>
        <w:ind w:left="1416" w:firstLine="707"/>
        <w:jc w:val="center"/>
        <w:rPr>
          <w:rFonts w:ascii="Calibri" w:eastAsia="Calibri" w:hAnsi="Calibri" w:cs="Calibri"/>
          <w:b/>
        </w:rPr>
      </w:pPr>
    </w:p>
    <w:p w:rsidR="003003FC" w:rsidRDefault="007F7441">
      <w:pPr>
        <w:ind w:left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 A H T J E V</w:t>
      </w:r>
    </w:p>
    <w:p w:rsidR="003003FC" w:rsidRDefault="007F744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 učešće u postupku raspodjele sredstava za </w:t>
      </w:r>
      <w:r>
        <w:rPr>
          <w:rFonts w:ascii="Calibri" w:eastAsia="Calibri" w:hAnsi="Calibri" w:cs="Calibri"/>
          <w:b/>
          <w:color w:val="000000"/>
        </w:rPr>
        <w:t xml:space="preserve">odabir projekata valorizacije kulturne baštine koji se odnose na arheološka istraživanja, konzervatorske i restauratorske radove, rekonstrukciju i promociju kulturnih dobara na teritoriji </w:t>
      </w:r>
      <w:r>
        <w:rPr>
          <w:rFonts w:ascii="Calibri" w:eastAsia="Calibri" w:hAnsi="Calibri" w:cs="Calibri"/>
          <w:b/>
        </w:rPr>
        <w:t>Opštine Tivat</w:t>
      </w: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ind w:left="360"/>
        <w:rPr>
          <w:rFonts w:ascii="Calibri" w:eastAsia="Calibri" w:hAnsi="Calibri" w:cs="Calibri"/>
          <w:b/>
        </w:rPr>
      </w:pPr>
    </w:p>
    <w:tbl>
      <w:tblPr>
        <w:tblStyle w:val="a0"/>
        <w:tblW w:w="8928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3434"/>
        <w:gridCol w:w="5494"/>
      </w:tblGrid>
      <w:tr w:rsidR="003003FC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Osnovni podaci o podnosiocu projekta</w:t>
            </w: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Podnosilac projekta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Kategorija podnosioca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javne ustanove za zaštitu kulturnih dobara</w:t>
            </w:r>
          </w:p>
          <w:p w:rsidR="003003FC" w:rsidRDefault="007F74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nevladine organizacije, druge asocijacije i udruženja</w:t>
            </w:r>
          </w:p>
          <w:p w:rsidR="003003FC" w:rsidRDefault="007F74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pravna i fizička lica shodno Zakonu o zaštiti kulturnih dobara. </w:t>
            </w: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Adresa/sjedište 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Telefon/telefaks 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E-mail i internet adresa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PIB i matični broj 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Odgovorna osoba za realizaciju projekta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Poslovna banka podnosioca projekta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Broj žiro računa podnosioca projekta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Najznačajniji projekti podnosioca zahtjeva realizovani u prethodne tri godine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Ukoliko postoji partnerstvo navesti podatke/detalje o partneru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3003FC" w:rsidRDefault="003003FC">
      <w:pPr>
        <w:ind w:left="360"/>
        <w:rPr>
          <w:rFonts w:ascii="Calibri" w:eastAsia="Calibri" w:hAnsi="Calibri" w:cs="Calibri"/>
          <w:b/>
        </w:rPr>
      </w:pPr>
    </w:p>
    <w:tbl>
      <w:tblPr>
        <w:tblStyle w:val="a1"/>
        <w:tblW w:w="899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2335"/>
        <w:gridCol w:w="6655"/>
      </w:tblGrid>
      <w:tr w:rsidR="003003FC">
        <w:trPr>
          <w:trHeight w:val="543"/>
        </w:trPr>
        <w:tc>
          <w:tcPr>
            <w:tcW w:w="8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Podaci o projektu</w:t>
            </w:r>
          </w:p>
        </w:tc>
      </w:tr>
      <w:tr w:rsidR="003003FC">
        <w:trPr>
          <w:trHeight w:val="1187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Naziv projekta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rPr>
          <w:trHeight w:val="1016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Termin i mjesto realizacije projekta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Sadržaj / opis projekta</w:t>
            </w: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(forma, ideja i koncept projekta, fokus i/ili tema)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Cilj projekta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Projektne aktivnosti i kalendar realizacije (navedite sve planirane aktivnosti, vremenski okvir realizacije, plan medijske prezentacije)</w:t>
            </w:r>
          </w:p>
          <w:p w:rsidR="003003FC" w:rsidRDefault="007F744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Molimo da imate na umu da ovaj period treba da obuhvati i vrijeme potrebno za pripremu aktivnosti, kao i za izvještavanje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tbl>
            <w:tblPr>
              <w:tblStyle w:val="a2"/>
              <w:tblW w:w="63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28"/>
              <w:gridCol w:w="863"/>
              <w:gridCol w:w="863"/>
              <w:gridCol w:w="863"/>
              <w:gridCol w:w="863"/>
              <w:gridCol w:w="863"/>
              <w:gridCol w:w="863"/>
            </w:tblGrid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178" w:type="dxa"/>
                  <w:gridSpan w:val="6"/>
                  <w:shd w:val="clear" w:color="auto" w:fill="auto"/>
                </w:tcPr>
                <w:p w:rsidR="003003FC" w:rsidRDefault="007F7441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Mjeseci</w:t>
                  </w: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1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2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3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4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5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6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7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8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7F7441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Aktivnost 9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003FC">
              <w:tc>
                <w:tcPr>
                  <w:tcW w:w="1129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:rsidR="003003FC" w:rsidRDefault="003003FC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Ciljne grupe kojima je projekat namijenjen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Očekivani rezultati projekta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Vidljivost rezultata projekta i medijska pokrivenost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3003FC" w:rsidRDefault="003003FC">
      <w:pPr>
        <w:rPr>
          <w:rFonts w:ascii="Calibri" w:eastAsia="Calibri" w:hAnsi="Calibri" w:cs="Calibri"/>
          <w:b/>
          <w:color w:val="FF0000"/>
        </w:rPr>
      </w:pPr>
    </w:p>
    <w:p w:rsidR="003003FC" w:rsidRDefault="003003FC">
      <w:pPr>
        <w:rPr>
          <w:rFonts w:ascii="Calibri" w:eastAsia="Calibri" w:hAnsi="Calibri" w:cs="Calibri"/>
          <w:b/>
          <w:color w:val="FF0000"/>
        </w:rPr>
      </w:pPr>
    </w:p>
    <w:p w:rsidR="003003FC" w:rsidRDefault="003003FC">
      <w:pPr>
        <w:rPr>
          <w:rFonts w:ascii="Calibri" w:eastAsia="Calibri" w:hAnsi="Calibri" w:cs="Calibri"/>
          <w:b/>
          <w:color w:val="FF0000"/>
        </w:rPr>
      </w:pPr>
    </w:p>
    <w:tbl>
      <w:tblPr>
        <w:tblStyle w:val="a3"/>
        <w:tblW w:w="8928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3576"/>
        <w:gridCol w:w="5352"/>
      </w:tblGrid>
      <w:tr w:rsidR="003003FC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Potrebna sredstva za realizaciju projekta/ izvori finansiranja projekta u 2022. - iznos u €</w:t>
            </w:r>
          </w:p>
        </w:tc>
      </w:tr>
      <w:tr w:rsidR="003003FC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Ukupan iznos potrebnih sredstava za realizaciju projekta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Vlastita sredstva realizatora projekta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Učestvovanje drugih subjekata javnog i/ili privatnog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Traženi iznos podrške od TOT-a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3003FC" w:rsidRDefault="003003FC">
      <w:pPr>
        <w:ind w:left="360"/>
        <w:rPr>
          <w:rFonts w:ascii="Calibri" w:eastAsia="Calibri" w:hAnsi="Calibri" w:cs="Calibri"/>
          <w:b/>
        </w:rPr>
      </w:pP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ind w:left="360"/>
        <w:rPr>
          <w:rFonts w:ascii="Calibri" w:eastAsia="Calibri" w:hAnsi="Calibri" w:cs="Calibri"/>
          <w:b/>
        </w:rPr>
      </w:pPr>
    </w:p>
    <w:tbl>
      <w:tblPr>
        <w:tblStyle w:val="a4"/>
        <w:tblW w:w="8928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4464"/>
        <w:gridCol w:w="4464"/>
      </w:tblGrid>
      <w:tr w:rsidR="003003FC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NAPOMENA: Uz ovaj Zahtjev potrebno je priložiti i ostalu cjelokupnu dokumentaciju navedenu u Javnom pozivu. </w:t>
            </w:r>
          </w:p>
          <w:p w:rsidR="003003FC" w:rsidRDefault="003003F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Mjesto i datum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Pečat i potpis odgovorne osobe </w:t>
            </w:r>
          </w:p>
          <w:p w:rsidR="003003FC" w:rsidRDefault="003003FC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3003FC" w:rsidRDefault="003003F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rPr>
          <w:rFonts w:ascii="Calibri" w:eastAsia="Calibri" w:hAnsi="Calibri" w:cs="Calibri"/>
        </w:rPr>
      </w:pP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7F7441">
      <w:pPr>
        <w:rPr>
          <w:rFonts w:ascii="Calibri" w:eastAsia="Calibri" w:hAnsi="Calibri" w:cs="Calibri"/>
          <w:b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3003FC" w:rsidRPr="00D61D19" w:rsidRDefault="007F7441">
      <w:pPr>
        <w:jc w:val="right"/>
        <w:rPr>
          <w:rFonts w:ascii="Calibri" w:eastAsia="Calibri" w:hAnsi="Calibri" w:cs="Calibri"/>
          <w:b/>
        </w:rPr>
      </w:pPr>
      <w:r w:rsidRPr="00D61D19">
        <w:rPr>
          <w:rFonts w:ascii="Calibri" w:eastAsia="Calibri" w:hAnsi="Calibri" w:cs="Calibri"/>
          <w:b/>
        </w:rPr>
        <w:t>Prilog II_Obrazac TPR 2022.</w:t>
      </w:r>
    </w:p>
    <w:p w:rsidR="003003FC" w:rsidRDefault="003003FC">
      <w:pPr>
        <w:rPr>
          <w:rFonts w:ascii="Calibri" w:eastAsia="Calibri" w:hAnsi="Calibri" w:cs="Calibri"/>
          <w:b/>
          <w:color w:val="0000FF"/>
        </w:rPr>
      </w:pPr>
    </w:p>
    <w:p w:rsidR="003003FC" w:rsidRDefault="007F744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TROŠKOVNIK PLANIRANIH PRIHODA </w:t>
      </w:r>
    </w:p>
    <w:p w:rsidR="003003FC" w:rsidRDefault="007F744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RASHODA REALIZACIJE PROJEKTA</w:t>
      </w:r>
    </w:p>
    <w:p w:rsidR="003003FC" w:rsidRDefault="003003FC">
      <w:pPr>
        <w:jc w:val="center"/>
        <w:rPr>
          <w:rFonts w:ascii="Calibri" w:eastAsia="Calibri" w:hAnsi="Calibri" w:cs="Calibri"/>
          <w:b/>
        </w:rPr>
      </w:pPr>
    </w:p>
    <w:tbl>
      <w:tblPr>
        <w:tblStyle w:val="a5"/>
        <w:tblW w:w="96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2"/>
        <w:gridCol w:w="4756"/>
      </w:tblGrid>
      <w:tr w:rsidR="003003FC">
        <w:trPr>
          <w:trHeight w:val="567"/>
        </w:trPr>
        <w:tc>
          <w:tcPr>
            <w:tcW w:w="4912" w:type="dxa"/>
            <w:shd w:val="clear" w:color="auto" w:fill="auto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Naziv podnosioca: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756" w:type="dxa"/>
            <w:shd w:val="clear" w:color="auto" w:fill="auto"/>
          </w:tcPr>
          <w:p w:rsidR="003003FC" w:rsidRDefault="003003FC">
            <w:pPr>
              <w:rPr>
                <w:rFonts w:ascii="Calibri" w:eastAsia="Calibri" w:hAnsi="Calibri" w:cs="Calibri"/>
                <w:b/>
                <w:color w:val="002060"/>
              </w:rPr>
            </w:pPr>
          </w:p>
        </w:tc>
      </w:tr>
      <w:tr w:rsidR="003003FC">
        <w:trPr>
          <w:trHeight w:val="567"/>
        </w:trPr>
        <w:tc>
          <w:tcPr>
            <w:tcW w:w="4912" w:type="dxa"/>
            <w:shd w:val="clear" w:color="auto" w:fill="auto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Naziv projekta: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756" w:type="dxa"/>
            <w:shd w:val="clear" w:color="auto" w:fill="auto"/>
          </w:tcPr>
          <w:p w:rsidR="003003FC" w:rsidRDefault="003003FC">
            <w:pPr>
              <w:rPr>
                <w:rFonts w:ascii="Calibri" w:eastAsia="Calibri" w:hAnsi="Calibri" w:cs="Calibri"/>
                <w:b/>
                <w:color w:val="002060"/>
              </w:rPr>
            </w:pPr>
          </w:p>
        </w:tc>
      </w:tr>
      <w:tr w:rsidR="003003FC">
        <w:trPr>
          <w:trHeight w:val="567"/>
        </w:trPr>
        <w:tc>
          <w:tcPr>
            <w:tcW w:w="4912" w:type="dxa"/>
            <w:shd w:val="clear" w:color="auto" w:fill="auto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Ime i prezime odgovorne osobe: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756" w:type="dxa"/>
            <w:shd w:val="clear" w:color="auto" w:fill="auto"/>
          </w:tcPr>
          <w:p w:rsidR="003003FC" w:rsidRDefault="003003FC">
            <w:pPr>
              <w:rPr>
                <w:rFonts w:ascii="Calibri" w:eastAsia="Calibri" w:hAnsi="Calibri" w:cs="Calibri"/>
                <w:b/>
                <w:color w:val="002060"/>
              </w:rPr>
            </w:pPr>
          </w:p>
        </w:tc>
      </w:tr>
      <w:tr w:rsidR="003003FC">
        <w:trPr>
          <w:trHeight w:val="567"/>
        </w:trPr>
        <w:tc>
          <w:tcPr>
            <w:tcW w:w="4912" w:type="dxa"/>
            <w:shd w:val="clear" w:color="auto" w:fill="auto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Adresa, telefon, e-mail:</w:t>
            </w:r>
          </w:p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756" w:type="dxa"/>
            <w:shd w:val="clear" w:color="auto" w:fill="auto"/>
          </w:tcPr>
          <w:p w:rsidR="003003FC" w:rsidRDefault="003003FC">
            <w:pPr>
              <w:rPr>
                <w:rFonts w:ascii="Calibri" w:eastAsia="Calibri" w:hAnsi="Calibri" w:cs="Calibri"/>
                <w:b/>
                <w:color w:val="002060"/>
              </w:rPr>
            </w:pPr>
          </w:p>
        </w:tc>
      </w:tr>
    </w:tbl>
    <w:p w:rsidR="003003FC" w:rsidRDefault="003003FC">
      <w:pPr>
        <w:ind w:left="720"/>
        <w:jc w:val="both"/>
        <w:rPr>
          <w:rFonts w:ascii="Calibri" w:eastAsia="Calibri" w:hAnsi="Calibri" w:cs="Calibri"/>
        </w:rPr>
      </w:pPr>
    </w:p>
    <w:p w:rsidR="003003FC" w:rsidRDefault="007F7441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Realizator projekta popunjava tablicu budžeta (troškovi i prihodi) shodno individualnim potrebama u skladu sa članovima 5, 6, 7 ovog Javnog poziva. </w:t>
      </w:r>
      <w:bookmarkStart w:id="4" w:name="_GoBack"/>
      <w:bookmarkEnd w:id="4"/>
    </w:p>
    <w:p w:rsidR="003003FC" w:rsidRDefault="003003FC">
      <w:pPr>
        <w:ind w:left="720"/>
        <w:rPr>
          <w:rFonts w:ascii="Calibri" w:eastAsia="Calibri" w:hAnsi="Calibri" w:cs="Calibri"/>
        </w:rPr>
      </w:pPr>
    </w:p>
    <w:tbl>
      <w:tblPr>
        <w:tblStyle w:val="a6"/>
        <w:tblW w:w="9720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810"/>
        <w:gridCol w:w="4050"/>
        <w:gridCol w:w="1350"/>
        <w:gridCol w:w="1620"/>
        <w:gridCol w:w="1890"/>
      </w:tblGrid>
      <w:tr w:rsidR="003003FC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Opis troškova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Količina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Vrijednost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Ukupno €</w:t>
            </w:r>
          </w:p>
        </w:tc>
      </w:tr>
      <w:tr w:rsidR="003003F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003F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003F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003F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3FC" w:rsidRDefault="007F7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</w:tbl>
    <w:p w:rsidR="003003FC" w:rsidRDefault="003003FC">
      <w:pPr>
        <w:ind w:left="720"/>
        <w:rPr>
          <w:rFonts w:ascii="Calibri" w:eastAsia="Calibri" w:hAnsi="Calibri" w:cs="Calibri"/>
        </w:rPr>
      </w:pPr>
    </w:p>
    <w:tbl>
      <w:tblPr>
        <w:tblStyle w:val="a7"/>
        <w:tblW w:w="96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096"/>
        <w:gridCol w:w="3084"/>
      </w:tblGrid>
      <w:tr w:rsidR="003003FC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Opis prihoda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3003FC" w:rsidRDefault="007F74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Planirani iznos </w:t>
            </w:r>
          </w:p>
          <w:p w:rsidR="003003FC" w:rsidRDefault="003003F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003FC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3003FC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3003FC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3003FC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03FC" w:rsidRDefault="007F74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UKUPNO planirani prihodi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03FC" w:rsidRDefault="003003FC">
            <w:pPr>
              <w:rPr>
                <w:rFonts w:ascii="Calibri" w:eastAsia="Calibri" w:hAnsi="Calibri" w:cs="Calibri"/>
                <w:color w:val="002060"/>
              </w:rPr>
            </w:pPr>
          </w:p>
        </w:tc>
      </w:tr>
    </w:tbl>
    <w:p w:rsidR="003003FC" w:rsidRDefault="003003FC">
      <w:pPr>
        <w:rPr>
          <w:rFonts w:ascii="Calibri" w:eastAsia="Calibri" w:hAnsi="Calibri" w:cs="Calibri"/>
          <w:color w:val="002060"/>
        </w:rPr>
      </w:pPr>
    </w:p>
    <w:p w:rsidR="003003FC" w:rsidRDefault="007F7441">
      <w:pPr>
        <w:widowControl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Molimo da navedete sopstvene resurse koje ste spremni da unesete u implementaciju projekta (prostorije, oprema, potrošni materijal, ljudski resursi) i druge izvore finansiranja. </w:t>
      </w:r>
    </w:p>
    <w:p w:rsidR="003003FC" w:rsidRDefault="003003FC">
      <w:pPr>
        <w:ind w:left="720"/>
        <w:rPr>
          <w:rFonts w:ascii="Calibri" w:eastAsia="Calibri" w:hAnsi="Calibri" w:cs="Calibri"/>
        </w:rPr>
      </w:pPr>
    </w:p>
    <w:p w:rsidR="003003FC" w:rsidRDefault="003003FC">
      <w:pPr>
        <w:ind w:left="720"/>
        <w:rPr>
          <w:rFonts w:ascii="Calibri" w:eastAsia="Calibri" w:hAnsi="Calibri" w:cs="Calibri"/>
        </w:rPr>
      </w:pPr>
    </w:p>
    <w:p w:rsidR="003003FC" w:rsidRDefault="003003FC">
      <w:pPr>
        <w:rPr>
          <w:rFonts w:ascii="Calibri" w:eastAsia="Calibri" w:hAnsi="Calibri" w:cs="Calibri"/>
        </w:rPr>
      </w:pPr>
    </w:p>
    <w:p w:rsidR="003003FC" w:rsidRDefault="007F744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Mjesto i datum</w:t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Ime i prezime i potpis odgovorne osobe</w:t>
      </w:r>
    </w:p>
    <w:p w:rsidR="003003FC" w:rsidRDefault="007F744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(pečat)</w:t>
      </w:r>
      <w:r>
        <w:rPr>
          <w:rFonts w:ascii="Calibri" w:eastAsia="Calibri" w:hAnsi="Calibri" w:cs="Calibri"/>
          <w:b/>
        </w:rPr>
        <w:tab/>
      </w: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rPr>
          <w:rFonts w:ascii="Calibri" w:eastAsia="Calibri" w:hAnsi="Calibri" w:cs="Calibri"/>
          <w:b/>
        </w:rPr>
      </w:pPr>
    </w:p>
    <w:p w:rsidR="003003FC" w:rsidRDefault="003003FC">
      <w:pPr>
        <w:jc w:val="right"/>
        <w:rPr>
          <w:rFonts w:ascii="Calibri" w:eastAsia="Calibri" w:hAnsi="Calibri" w:cs="Calibri"/>
          <w:b/>
        </w:rPr>
      </w:pPr>
    </w:p>
    <w:p w:rsidR="003003FC" w:rsidRDefault="003003FC">
      <w:pPr>
        <w:pBdr>
          <w:top w:val="nil"/>
          <w:left w:val="nil"/>
          <w:bottom w:val="nil"/>
          <w:right w:val="nil"/>
          <w:between w:val="nil"/>
        </w:pBdr>
        <w:ind w:right="-567"/>
        <w:jc w:val="both"/>
        <w:rPr>
          <w:rFonts w:ascii="Calibri" w:eastAsia="Calibri" w:hAnsi="Calibri" w:cs="Calibri"/>
          <w:color w:val="000000"/>
        </w:rPr>
      </w:pPr>
    </w:p>
    <w:sectPr w:rsidR="003003FC"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28" w:rsidRDefault="00B06028">
      <w:r>
        <w:separator/>
      </w:r>
    </w:p>
  </w:endnote>
  <w:endnote w:type="continuationSeparator" w:id="0">
    <w:p w:rsidR="00B06028" w:rsidRDefault="00B0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Swis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FC" w:rsidRDefault="007F74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Swiss" w:eastAsia="Swiss" w:hAnsi="Swiss" w:cs="Swiss"/>
        <w:color w:val="000000"/>
        <w:sz w:val="22"/>
        <w:szCs w:val="22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662B">
      <w:rPr>
        <w:noProof/>
        <w:color w:val="000000"/>
      </w:rPr>
      <w:t>2</w:t>
    </w:r>
    <w:r>
      <w:rPr>
        <w:color w:val="000000"/>
      </w:rPr>
      <w:fldChar w:fldCharType="end"/>
    </w:r>
  </w:p>
  <w:p w:rsidR="003003FC" w:rsidRDefault="003003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rFonts w:ascii="Swiss" w:eastAsia="Swiss" w:hAnsi="Swiss" w:cs="Swiss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28" w:rsidRDefault="00B06028">
      <w:r>
        <w:separator/>
      </w:r>
    </w:p>
  </w:footnote>
  <w:footnote w:type="continuationSeparator" w:id="0">
    <w:p w:rsidR="00B06028" w:rsidRDefault="00B0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163B"/>
    <w:multiLevelType w:val="multilevel"/>
    <w:tmpl w:val="EED651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36F"/>
    <w:multiLevelType w:val="multilevel"/>
    <w:tmpl w:val="CDDAA7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505"/>
    <w:multiLevelType w:val="multilevel"/>
    <w:tmpl w:val="A2DAF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775D58"/>
    <w:multiLevelType w:val="multilevel"/>
    <w:tmpl w:val="93CA25D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758AD"/>
    <w:multiLevelType w:val="multilevel"/>
    <w:tmpl w:val="49944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AB287A"/>
    <w:multiLevelType w:val="multilevel"/>
    <w:tmpl w:val="2E3874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24233B"/>
    <w:multiLevelType w:val="multilevel"/>
    <w:tmpl w:val="8ACE8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BA6EC7"/>
    <w:multiLevelType w:val="multilevel"/>
    <w:tmpl w:val="1BC486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FC"/>
    <w:rsid w:val="000832C9"/>
    <w:rsid w:val="003003FC"/>
    <w:rsid w:val="00406167"/>
    <w:rsid w:val="0042662B"/>
    <w:rsid w:val="007F7441"/>
    <w:rsid w:val="00B06028"/>
    <w:rsid w:val="00D61D19"/>
    <w:rsid w:val="00D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07E9"/>
  <w15:docId w15:val="{4FC0E784-B20E-42A9-B8AF-81B1B63E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Latn-M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93"/>
  </w:style>
  <w:style w:type="paragraph" w:styleId="Heading1">
    <w:name w:val="heading 1"/>
    <w:basedOn w:val="Normal1"/>
    <w:next w:val="Normal1"/>
    <w:uiPriority w:val="9"/>
    <w:qFormat/>
    <w:rsid w:val="00F92793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92793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92793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92793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9279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927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927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F92793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F92793"/>
    <w:tblPr>
      <w:tblStyleRowBandSize w:val="1"/>
      <w:tblStyleColBandSize w:val="1"/>
    </w:tblPr>
  </w:style>
  <w:style w:type="table" w:customStyle="1" w:styleId="2">
    <w:name w:val="2"/>
    <w:basedOn w:val="TableNormal"/>
    <w:rsid w:val="00F92793"/>
    <w:tblPr>
      <w:tblStyleRowBandSize w:val="1"/>
      <w:tblStyleColBandSize w:val="1"/>
    </w:tblPr>
  </w:style>
  <w:style w:type="table" w:customStyle="1" w:styleId="1">
    <w:name w:val="1"/>
    <w:basedOn w:val="TableNormal"/>
    <w:rsid w:val="00F92793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39"/>
    <w:rsid w:val="006E22BD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74D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77563"/>
    <w:pPr>
      <w:widowControl/>
    </w:pPr>
  </w:style>
  <w:style w:type="table" w:customStyle="1" w:styleId="a">
    <w:basedOn w:val="TableNormal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vat.trav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ivat.trav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vat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2MQbiZVTC1ypyWjiusHx8fH9w==">CgMxLjAyCGguZ2pkZ3hzMgloLjMwajB6bGwyCWguMWZvYjl0ZTIJaC4zem55c2g3OAByITFaODRvM1JOM29pc0pCbDZMdXNGSENkU2FRR1hQcExhTQ==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Čupić</cp:lastModifiedBy>
  <cp:revision>4</cp:revision>
  <dcterms:created xsi:type="dcterms:W3CDTF">2023-07-03T05:57:00Z</dcterms:created>
  <dcterms:modified xsi:type="dcterms:W3CDTF">2023-07-03T08:21:00Z</dcterms:modified>
</cp:coreProperties>
</file>